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16"/>
        <w:gridCol w:w="650"/>
        <w:gridCol w:w="2133"/>
        <w:gridCol w:w="2517"/>
        <w:gridCol w:w="1034"/>
        <w:gridCol w:w="582"/>
        <w:gridCol w:w="884"/>
        <w:gridCol w:w="2266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东投公司2022届毕业生校园招聘岗位计划表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岗位性质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岗位招聘条件和要求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岗位简介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综合文字类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0101 哲学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0302 政治学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0305马克思主义理论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0501 中国语言文学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0503 新闻传播学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985、211院校全日制本科及以上或普通院校全日制硕士研究生及以上学历，取得相应学位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30周岁以下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应届毕业生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2.中共正式党员优先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类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0301法学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985、211院校全日制本科及以上或普通院校全日制硕士研究生及以上学历，取得相应学位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30周岁以下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应届毕业生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2.中共正式党员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环境保护与治理类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0830 环境类专业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985、211院校全日制本科及以上或普通院校全日制硕士研究生及以上学历，取得相应学位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30周岁以下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应届毕业生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参与公司污染治理项目管理，下一步市场化环境保护类项目的前期调研跟踪。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专业技术类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0814土木工程（房建方向）/结构工程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985、211院校全日制本科及以上或普通院校全日制硕士研究生及以上学历，取得相应学位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工学学士/工学硕士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30周岁以下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应届毕业生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从事房建项目全过程管理工作，在工程项目一线，工作条件辛苦，建议男性报考。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890" w:right="720" w:bottom="89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363A"/>
    <w:rsid w:val="73E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2022-02-26T08:50:00Z</dcterms:created>
  <dc:creator>渊渱づ易水寒</dc:creator>
  <cp:lastModifiedBy>渊渱づ易水寒</cp:lastModifiedBy>
  <dcterms:modified xsi:type="dcterms:W3CDTF">2022-02-26T08:53:44Z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FD8A9D3C3CAB455EABA8A2B3D18B136F</vt:lpwstr>
  </property>
</Properties>
</file>