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snapToGrid w:val="0"/>
        <w:spacing w:line="540" w:lineRule="exact"/>
        <w:ind w:left="-420" w:leftChars="-200" w:right="-420" w:rightChars="-20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>
      <w:pPr>
        <w:snapToGrid w:val="0"/>
        <w:spacing w:line="560" w:lineRule="exact"/>
        <w:ind w:left="-420" w:leftChars="-200" w:right="-420" w:rightChars="-20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合肥市青年就业见习协议书</w:t>
      </w:r>
    </w:p>
    <w:p>
      <w:pPr>
        <w:snapToGrid w:val="0"/>
        <w:spacing w:line="560" w:lineRule="exact"/>
        <w:ind w:left="-420" w:leftChars="-200" w:right="-420" w:rightChars="-200"/>
        <w:rPr>
          <w:rFonts w:ascii="宋体"/>
          <w:b/>
          <w:kern w:val="0"/>
          <w:sz w:val="44"/>
          <w:szCs w:val="44"/>
        </w:rPr>
      </w:pPr>
    </w:p>
    <w:p>
      <w:pPr>
        <w:tabs>
          <w:tab w:val="left" w:pos="4830"/>
        </w:tabs>
        <w:snapToGrid w:val="0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甲方（机关事业单位）：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</w:p>
    <w:p>
      <w:pPr>
        <w:tabs>
          <w:tab w:val="left" w:pos="4830"/>
        </w:tabs>
        <w:snapToGrid w:val="0"/>
        <w:spacing w:line="540" w:lineRule="exac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乙方（见习人员）：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      </w:t>
      </w:r>
    </w:p>
    <w:p>
      <w:pPr>
        <w:tabs>
          <w:tab w:val="left" w:pos="4830"/>
        </w:tabs>
        <w:snapToGrid w:val="0"/>
        <w:spacing w:line="540" w:lineRule="exac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毕业学校：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历：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</w:t>
      </w:r>
    </w:p>
    <w:p>
      <w:pPr>
        <w:tabs>
          <w:tab w:val="left" w:pos="4830"/>
        </w:tabs>
        <w:snapToGrid w:val="0"/>
        <w:spacing w:line="540" w:lineRule="exac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业：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毕业时间：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</w:p>
    <w:p>
      <w:pPr>
        <w:pStyle w:val="3"/>
        <w:spacing w:beforeLines="220"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明确见习双方主体的权利义务，根据人社厅、教育厅、财政厅《关于做好2020年机关事业单位就业见习工作的通知》（皖人社秘〔2020〕98号）、《安徽省就业见习管理办法》（皖人社发〔2017〕54号）及相关政策，本着自愿的原则，经甲乙双方平等协商一致，签订本协议。</w:t>
      </w:r>
    </w:p>
    <w:p>
      <w:pPr>
        <w:tabs>
          <w:tab w:val="left" w:pos="4830"/>
        </w:tabs>
        <w:snapToGrid w:val="0"/>
        <w:spacing w:line="54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一、见习期限</w:t>
      </w:r>
    </w:p>
    <w:p>
      <w:pPr>
        <w:tabs>
          <w:tab w:val="left" w:pos="4830"/>
        </w:tabs>
        <w:snapToGrid w:val="0"/>
        <w:spacing w:line="54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乙方到甲方参加见习，见习期限为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个月，自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日起至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日止。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</w:p>
    <w:p>
      <w:pPr>
        <w:tabs>
          <w:tab w:val="left" w:pos="4830"/>
        </w:tabs>
        <w:snapToGrid w:val="0"/>
        <w:spacing w:line="54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二、见习岗位</w:t>
      </w:r>
    </w:p>
    <w:p>
      <w:pPr>
        <w:tabs>
          <w:tab w:val="left" w:pos="4830"/>
        </w:tabs>
        <w:snapToGrid w:val="0"/>
        <w:spacing w:line="54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甲方根据工作需要和乙方实际情况，安排其到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部门，从事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（岗位）工作。</w:t>
      </w:r>
    </w:p>
    <w:p>
      <w:pPr>
        <w:tabs>
          <w:tab w:val="left" w:pos="4830"/>
        </w:tabs>
        <w:snapToGrid w:val="0"/>
        <w:spacing w:line="54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见习期间，甲方负责安排专门技术与管理人员对乙方进行业务培训、技术指导和日常管理，乙方应自觉遵守劳动纪律，认真完成见习任务。</w:t>
      </w:r>
    </w:p>
    <w:p>
      <w:pPr>
        <w:tabs>
          <w:tab w:val="left" w:pos="4830"/>
        </w:tabs>
        <w:snapToGrid w:val="0"/>
        <w:spacing w:line="54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三、见习待遇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（一）根据见习政策规定，乙方享受见习基本生活补贴，补贴标准每月不低于人民币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（二）见习期间，乙方享受人身意外伤害保险待遇。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四、岗位纪律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（一）乙方应严格遵守国家的法律法规，遵守甲方的见习规章及其他各项规章制度，服从甲方的指导和管理。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（二）乙方如违反见习规章制度和岗位纪律，甲方有权进行批评教育，并按照有关规定依法给予相应处理。</w:t>
      </w:r>
    </w:p>
    <w:p>
      <w:pPr>
        <w:tabs>
          <w:tab w:val="left" w:pos="4830"/>
        </w:tabs>
        <w:snapToGrid w:val="0"/>
        <w:spacing w:line="56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黑体" w:hAnsi="宋体" w:eastAsia="黑体" w:cs="宋体"/>
          <w:kern w:val="0"/>
          <w:sz w:val="32"/>
          <w:szCs w:val="32"/>
        </w:rPr>
        <w:t xml:space="preserve">    </w:t>
      </w:r>
      <w:r>
        <w:rPr>
          <w:rFonts w:hint="eastAsia" w:ascii="黑体" w:hAnsi="宋体" w:eastAsia="黑体" w:cs="宋体"/>
          <w:kern w:val="0"/>
          <w:sz w:val="32"/>
          <w:szCs w:val="32"/>
        </w:rPr>
        <w:t>五、劳动保护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（一）甲方为乙方提供符合国家规定的安全卫生工作环境，提供履行职责所需的物质技术条件，提供必需的工作条件和有效的劳动安全卫生防护措施，保证乙方人身安全不受危害的环境条件下工作。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（二）甲方严格执行国家有关职工工作时间等规定，维护乙方劳动休息权利。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六、见习协议的变更和解除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（一）甲乙双方协商一致，可以变更或解除本协议。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（二）甲方未能按本协议要求提供见习岗位或克扣、无故拖欠乙方生活补助的，乙方有权中止协议，并向当地人社部门反映。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（三）乙方违反甲方规章制度或无正当理由脱离见习岗位的，甲方有权中止协议，并上报当地人社部门，经核实后取消乙方的见习资格。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（四）因乙方个人原因要求提前终止见习协议的，应提前</w:t>
      </w: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天通知甲方，并做好工作交接，甲方应允许其终止见习。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（五）见习活动结束后，甲方对乙方进行考核鉴定，出具见习证明。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七、其他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  <w:u w:val="single"/>
        </w:rPr>
      </w:pP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                                                 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  <w:u w:val="single"/>
        </w:rPr>
      </w:pP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                                                 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  <w:u w:val="single"/>
        </w:rPr>
      </w:pP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                                                 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  <w:u w:val="single"/>
        </w:rPr>
      </w:pP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                                                 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  <w:u w:val="single"/>
        </w:rPr>
      </w:pPr>
      <w:r>
        <w:rPr>
          <w:rFonts w:ascii="黑体" w:hAnsi="宋体" w:eastAsia="黑体" w:cs="宋体"/>
          <w:kern w:val="0"/>
          <w:sz w:val="32"/>
          <w:szCs w:val="32"/>
          <w:u w:val="single"/>
        </w:rPr>
        <w:t xml:space="preserve">                                                    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本协议未尽事宜，双方协商解决。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八、法律效力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本协议一式三份，甲乙双方各执一份，另一份报本级人社部门备案。本协议经甲乙双方签字后生效。</w:t>
      </w:r>
    </w:p>
    <w:p>
      <w:pPr>
        <w:tabs>
          <w:tab w:val="left" w:pos="4830"/>
        </w:tabs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4830"/>
        </w:tabs>
        <w:snapToGrid w:val="0"/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4830"/>
        </w:tabs>
        <w:snapToGrid w:val="0"/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甲方（盖章）：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乙方（签名）：</w:t>
      </w:r>
    </w:p>
    <w:p>
      <w:pPr>
        <w:widowControl/>
        <w:tabs>
          <w:tab w:val="left" w:pos="4830"/>
        </w:tabs>
        <w:snapToGrid w:val="0"/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代表人：</w:t>
      </w:r>
    </w:p>
    <w:p>
      <w:pPr>
        <w:widowControl/>
        <w:tabs>
          <w:tab w:val="left" w:pos="4830"/>
        </w:tabs>
        <w:snapToGrid w:val="0"/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tabs>
          <w:tab w:val="left" w:pos="4830"/>
        </w:tabs>
        <w:snapToGrid w:val="0"/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tabs>
          <w:tab w:val="left" w:pos="4830"/>
        </w:tabs>
        <w:snapToGrid w:val="0"/>
        <w:spacing w:line="540" w:lineRule="exact"/>
        <w:ind w:firstLine="960" w:firstLineChars="300"/>
        <w:jc w:val="left"/>
        <w:rPr>
          <w:rFonts w:ascii="仿宋_GB2312" w:hAnsi="宋体" w:eastAsia="仿宋_GB2312" w:cs="宋体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8" w:right="1418" w:bottom="1758" w:left="1418" w:header="851" w:footer="1418" w:gutter="0"/>
          <w:pgNumType w:fmt="numberInDash"/>
          <w:cols w:space="720" w:num="1"/>
        </w:sect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442D1"/>
    <w:rsid w:val="59944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2020-09-22T03:46:00Z</dcterms:created>
  <dc:creator>引</dc:creator>
  <cp:lastModifiedBy>引</cp:lastModifiedBy>
  <dcterms:modified xsi:type="dcterms:W3CDTF">2020-09-22T03:47:32Z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